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ayout w:type="fixed"/>
        <w:tblLook w:val="04A0" w:firstRow="1" w:lastRow="0" w:firstColumn="1" w:lastColumn="0" w:noHBand="0" w:noVBand="1"/>
      </w:tblPr>
      <w:tblGrid>
        <w:gridCol w:w="10206"/>
      </w:tblGrid>
      <w:tr w:rsidR="00650CA2" w:rsidRPr="0039031E" w:rsidTr="00A40946">
        <w:trPr>
          <w:jc w:val="center"/>
        </w:trPr>
        <w:tc>
          <w:tcPr>
            <w:tcW w:w="10206" w:type="dxa"/>
            <w:shd w:val="clear" w:color="auto" w:fill="auto"/>
            <w:vAlign w:val="center"/>
          </w:tcPr>
          <w:p w:rsidR="00650CA2" w:rsidRPr="0039031E" w:rsidRDefault="000530F7" w:rsidP="00767493">
            <w:pPr>
              <w:spacing w:after="0"/>
              <w:jc w:val="center"/>
              <w:rPr>
                <w:rFonts w:asciiTheme="minorHAnsi" w:hAnsiTheme="minorHAnsi"/>
                <w:lang w:val="es-CO"/>
              </w:rPr>
            </w:pPr>
            <w:r w:rsidRPr="0039031E">
              <w:rPr>
                <w:rFonts w:asciiTheme="minorHAnsi" w:hAnsiTheme="minorHAnsi"/>
                <w:noProof/>
                <w:lang w:val="es-CO" w:eastAsia="es-CO"/>
              </w:rPr>
              <w:drawing>
                <wp:inline distT="0" distB="0" distL="0" distR="0">
                  <wp:extent cx="6343650" cy="16363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 ACOFI 2015.jpg"/>
                          <pic:cNvPicPr/>
                        </pic:nvPicPr>
                        <pic:blipFill>
                          <a:blip r:embed="rId7">
                            <a:extLst>
                              <a:ext uri="{28A0092B-C50C-407E-A947-70E740481C1C}">
                                <a14:useLocalDpi xmlns:a14="http://schemas.microsoft.com/office/drawing/2010/main" val="0"/>
                              </a:ext>
                            </a:extLst>
                          </a:blip>
                          <a:stretch>
                            <a:fillRect/>
                          </a:stretch>
                        </pic:blipFill>
                        <pic:spPr>
                          <a:xfrm>
                            <a:off x="0" y="0"/>
                            <a:ext cx="6343650" cy="1636395"/>
                          </a:xfrm>
                          <a:prstGeom prst="rect">
                            <a:avLst/>
                          </a:prstGeom>
                        </pic:spPr>
                      </pic:pic>
                    </a:graphicData>
                  </a:graphic>
                </wp:inline>
              </w:drawing>
            </w:r>
          </w:p>
        </w:tc>
      </w:tr>
      <w:tr w:rsidR="00650CA2" w:rsidRPr="0039031E" w:rsidTr="00FD0083">
        <w:trPr>
          <w:jc w:val="center"/>
        </w:trPr>
        <w:tc>
          <w:tcPr>
            <w:tcW w:w="10206" w:type="dxa"/>
            <w:shd w:val="clear" w:color="auto" w:fill="auto"/>
          </w:tcPr>
          <w:p w:rsidR="00650CA2" w:rsidRPr="0039031E" w:rsidRDefault="00650CA2" w:rsidP="00767493">
            <w:pPr>
              <w:spacing w:after="0"/>
              <w:rPr>
                <w:rFonts w:asciiTheme="minorHAnsi" w:hAnsiTheme="minorHAnsi"/>
                <w:b/>
                <w:sz w:val="22"/>
                <w:szCs w:val="22"/>
                <w:lang w:val="es-CO"/>
              </w:rPr>
            </w:pPr>
          </w:p>
          <w:p w:rsidR="00650CA2" w:rsidRPr="0039031E" w:rsidRDefault="00650CA2" w:rsidP="00767493">
            <w:pPr>
              <w:spacing w:after="0"/>
              <w:rPr>
                <w:rFonts w:asciiTheme="minorHAnsi" w:hAnsiTheme="minorHAnsi"/>
                <w:b/>
                <w:sz w:val="22"/>
                <w:szCs w:val="22"/>
                <w:lang w:val="es-CO"/>
              </w:rPr>
            </w:pPr>
          </w:p>
          <w:p w:rsidR="00F863E9" w:rsidRPr="0039031E" w:rsidRDefault="00F863E9" w:rsidP="00F863E9">
            <w:pPr>
              <w:pStyle w:val="Textoindependiente2"/>
              <w:jc w:val="center"/>
              <w:rPr>
                <w:rFonts w:asciiTheme="minorHAnsi" w:hAnsiTheme="minorHAnsi" w:cs="Arial"/>
                <w:iCs/>
                <w:color w:val="000000"/>
                <w:szCs w:val="32"/>
              </w:rPr>
            </w:pPr>
            <w:r w:rsidRPr="0039031E">
              <w:rPr>
                <w:rFonts w:asciiTheme="minorHAnsi" w:hAnsiTheme="minorHAnsi" w:cs="Arial"/>
                <w:iCs/>
                <w:color w:val="000000"/>
                <w:szCs w:val="32"/>
              </w:rPr>
              <w:t>Boletín de prensa</w:t>
            </w:r>
          </w:p>
          <w:p w:rsidR="00FD0083" w:rsidRPr="0039031E" w:rsidRDefault="00D934E4" w:rsidP="00F863E9">
            <w:pPr>
              <w:spacing w:after="0"/>
              <w:jc w:val="center"/>
              <w:rPr>
                <w:rFonts w:asciiTheme="minorHAnsi" w:hAnsiTheme="minorHAnsi"/>
                <w:b/>
                <w:sz w:val="32"/>
                <w:szCs w:val="32"/>
                <w:lang w:val="es-CO"/>
              </w:rPr>
            </w:pPr>
            <w:r>
              <w:rPr>
                <w:rFonts w:asciiTheme="minorHAnsi" w:hAnsiTheme="minorHAnsi" w:cs="Arial"/>
                <w:b/>
                <w:iCs/>
                <w:color w:val="000000"/>
                <w:sz w:val="32"/>
                <w:szCs w:val="32"/>
                <w:lang w:val="es-CO"/>
              </w:rPr>
              <w:t>N°. 12</w:t>
            </w:r>
            <w:r w:rsidR="00F863E9" w:rsidRPr="0039031E">
              <w:rPr>
                <w:rFonts w:asciiTheme="minorHAnsi" w:hAnsiTheme="minorHAnsi" w:cs="Arial"/>
                <w:b/>
                <w:iCs/>
                <w:color w:val="000000"/>
                <w:sz w:val="32"/>
                <w:szCs w:val="32"/>
                <w:lang w:val="es-CO"/>
              </w:rPr>
              <w:t xml:space="preserve"> – 15</w:t>
            </w:r>
          </w:p>
          <w:p w:rsidR="006413F8" w:rsidRPr="0039031E" w:rsidRDefault="006413F8" w:rsidP="00F863E9">
            <w:pPr>
              <w:autoSpaceDE w:val="0"/>
              <w:autoSpaceDN w:val="0"/>
              <w:adjustRightInd w:val="0"/>
              <w:spacing w:after="0"/>
              <w:jc w:val="center"/>
              <w:rPr>
                <w:rFonts w:asciiTheme="minorHAnsi" w:hAnsiTheme="minorHAnsi"/>
                <w:b/>
                <w:bCs/>
                <w:iCs/>
                <w:sz w:val="32"/>
                <w:szCs w:val="32"/>
                <w:lang w:val="es-CO"/>
              </w:rPr>
            </w:pPr>
          </w:p>
          <w:p w:rsidR="00F863E9" w:rsidRPr="0039031E" w:rsidRDefault="00330665" w:rsidP="00330665">
            <w:pPr>
              <w:autoSpaceDE w:val="0"/>
              <w:autoSpaceDN w:val="0"/>
              <w:adjustRightInd w:val="0"/>
              <w:spacing w:after="0"/>
              <w:jc w:val="center"/>
              <w:rPr>
                <w:rFonts w:asciiTheme="minorHAnsi" w:hAnsiTheme="minorHAnsi"/>
                <w:b/>
                <w:bCs/>
                <w:iCs/>
                <w:sz w:val="32"/>
                <w:szCs w:val="32"/>
                <w:lang w:val="es-CO"/>
              </w:rPr>
            </w:pPr>
            <w:r>
              <w:rPr>
                <w:rFonts w:asciiTheme="minorHAnsi" w:hAnsiTheme="minorHAnsi"/>
                <w:b/>
                <w:bCs/>
                <w:iCs/>
                <w:sz w:val="32"/>
                <w:szCs w:val="32"/>
                <w:lang w:val="es-CO"/>
              </w:rPr>
              <w:t>Conferencistas de talla mundial para reflexionar sobre la calidad en la formación de los ingenieros de nuestro país</w:t>
            </w:r>
            <w:r w:rsidR="002D587F">
              <w:rPr>
                <w:rFonts w:asciiTheme="minorHAnsi" w:hAnsiTheme="minorHAnsi"/>
                <w:b/>
                <w:bCs/>
                <w:iCs/>
                <w:sz w:val="32"/>
                <w:szCs w:val="32"/>
                <w:lang w:val="es-CO"/>
              </w:rPr>
              <w:t>, presenta ACOFI</w:t>
            </w:r>
            <w:r>
              <w:rPr>
                <w:rFonts w:asciiTheme="minorHAnsi" w:hAnsiTheme="minorHAnsi"/>
                <w:b/>
                <w:bCs/>
                <w:iCs/>
                <w:sz w:val="32"/>
                <w:szCs w:val="32"/>
                <w:lang w:val="es-CO"/>
              </w:rPr>
              <w:t>.</w:t>
            </w:r>
            <w:r w:rsidR="004D585C" w:rsidRPr="0039031E">
              <w:rPr>
                <w:rFonts w:asciiTheme="minorHAnsi" w:hAnsiTheme="minorHAnsi"/>
                <w:b/>
                <w:bCs/>
                <w:iCs/>
                <w:sz w:val="32"/>
                <w:szCs w:val="32"/>
                <w:lang w:val="es-CO"/>
              </w:rPr>
              <w:t xml:space="preserve"> </w:t>
            </w:r>
          </w:p>
          <w:p w:rsidR="00F863E9" w:rsidRPr="0039031E" w:rsidRDefault="00F863E9" w:rsidP="00767493">
            <w:pPr>
              <w:autoSpaceDE w:val="0"/>
              <w:autoSpaceDN w:val="0"/>
              <w:adjustRightInd w:val="0"/>
              <w:spacing w:after="0"/>
              <w:rPr>
                <w:rFonts w:asciiTheme="minorHAnsi" w:hAnsiTheme="minorHAnsi"/>
                <w:b/>
                <w:bCs/>
                <w:iCs/>
                <w:sz w:val="22"/>
                <w:szCs w:val="22"/>
                <w:lang w:val="es-CO"/>
              </w:rPr>
            </w:pPr>
          </w:p>
          <w:p w:rsidR="00F863E9" w:rsidRPr="0039031E" w:rsidRDefault="00F863E9" w:rsidP="00767493">
            <w:pPr>
              <w:autoSpaceDE w:val="0"/>
              <w:autoSpaceDN w:val="0"/>
              <w:adjustRightInd w:val="0"/>
              <w:spacing w:after="0"/>
              <w:rPr>
                <w:rFonts w:asciiTheme="minorHAnsi" w:hAnsiTheme="minorHAnsi"/>
                <w:b/>
                <w:bCs/>
                <w:iCs/>
                <w:sz w:val="20"/>
                <w:szCs w:val="20"/>
                <w:lang w:val="es-CO"/>
              </w:rPr>
            </w:pPr>
          </w:p>
          <w:p w:rsidR="00F863E9" w:rsidRPr="0039031E" w:rsidRDefault="00F863E9"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
                <w:bCs/>
                <w:iCs/>
                <w:sz w:val="20"/>
                <w:szCs w:val="20"/>
                <w:lang w:val="es-CO"/>
              </w:rPr>
              <w:t xml:space="preserve">Bogotá, </w:t>
            </w:r>
            <w:r w:rsidR="0039031E" w:rsidRPr="0039031E">
              <w:rPr>
                <w:rFonts w:asciiTheme="minorHAnsi" w:hAnsiTheme="minorHAnsi"/>
                <w:b/>
                <w:bCs/>
                <w:iCs/>
                <w:sz w:val="20"/>
                <w:szCs w:val="20"/>
                <w:lang w:val="es-CO"/>
              </w:rPr>
              <w:t>D.C., a</w:t>
            </w:r>
            <w:r w:rsidRPr="0039031E">
              <w:rPr>
                <w:rFonts w:asciiTheme="minorHAnsi" w:hAnsiTheme="minorHAnsi"/>
                <w:b/>
                <w:bCs/>
                <w:iCs/>
                <w:sz w:val="20"/>
                <w:szCs w:val="20"/>
                <w:lang w:val="es-CO"/>
              </w:rPr>
              <w:t xml:space="preserve">gosto 2015 – </w:t>
            </w:r>
            <w:r w:rsidR="00D934E4">
              <w:rPr>
                <w:rFonts w:asciiTheme="minorHAnsi" w:hAnsiTheme="minorHAnsi"/>
                <w:bCs/>
                <w:iCs/>
                <w:lang w:val="es-CO"/>
              </w:rPr>
              <w:t xml:space="preserve">Prospectiva en la enseñanza de la ingeniería, internacionalización de los currículos en ingeniería y la evaluación de la enseñanza de la ingeniería, son los ejes temáticos que </w:t>
            </w:r>
            <w:r w:rsidR="004C7967">
              <w:rPr>
                <w:rFonts w:asciiTheme="minorHAnsi" w:hAnsiTheme="minorHAnsi"/>
                <w:bCs/>
                <w:iCs/>
                <w:lang w:val="es-CO"/>
              </w:rPr>
              <w:t xml:space="preserve">se </w:t>
            </w:r>
            <w:r w:rsidR="00D934E4">
              <w:rPr>
                <w:rFonts w:asciiTheme="minorHAnsi" w:hAnsiTheme="minorHAnsi"/>
                <w:bCs/>
                <w:iCs/>
                <w:lang w:val="es-CO"/>
              </w:rPr>
              <w:t>abordará</w:t>
            </w:r>
            <w:r w:rsidR="004C7967">
              <w:rPr>
                <w:rFonts w:asciiTheme="minorHAnsi" w:hAnsiTheme="minorHAnsi"/>
                <w:bCs/>
                <w:iCs/>
                <w:lang w:val="es-CO"/>
              </w:rPr>
              <w:t>n</w:t>
            </w:r>
            <w:r w:rsidR="00D934E4">
              <w:rPr>
                <w:rFonts w:asciiTheme="minorHAnsi" w:hAnsiTheme="minorHAnsi"/>
                <w:bCs/>
                <w:iCs/>
                <w:lang w:val="es-CO"/>
              </w:rPr>
              <w:t xml:space="preserve"> en </w:t>
            </w:r>
            <w:r w:rsidR="00D934E4" w:rsidRPr="00D934E4">
              <w:rPr>
                <w:rFonts w:asciiTheme="minorHAnsi" w:hAnsiTheme="minorHAnsi"/>
                <w:bCs/>
                <w:iCs/>
                <w:lang w:val="es-CO"/>
              </w:rPr>
              <w:t xml:space="preserve">el </w:t>
            </w:r>
            <w:r w:rsidR="00CB6C79" w:rsidRPr="0039031E">
              <w:rPr>
                <w:rFonts w:asciiTheme="minorHAnsi" w:hAnsiTheme="minorHAnsi"/>
                <w:bCs/>
                <w:iCs/>
                <w:lang w:val="es-CO"/>
              </w:rPr>
              <w:t>Encuentro Internacional de Educación en Ingeniería EIEI</w:t>
            </w:r>
            <w:r w:rsidR="0039031E" w:rsidRPr="0039031E">
              <w:rPr>
                <w:rFonts w:asciiTheme="minorHAnsi" w:hAnsiTheme="minorHAnsi"/>
                <w:bCs/>
                <w:iCs/>
                <w:lang w:val="es-CO"/>
              </w:rPr>
              <w:t xml:space="preserve"> ACOFI</w:t>
            </w:r>
            <w:r w:rsidR="00CB6C79" w:rsidRPr="0039031E">
              <w:rPr>
                <w:rFonts w:asciiTheme="minorHAnsi" w:hAnsiTheme="minorHAnsi"/>
                <w:bCs/>
                <w:iCs/>
                <w:lang w:val="es-CO"/>
              </w:rPr>
              <w:t xml:space="preserve"> 2015 “Una Formación de calidad en ingeniería</w:t>
            </w:r>
            <w:r w:rsidR="0039031E" w:rsidRPr="0039031E">
              <w:rPr>
                <w:rFonts w:asciiTheme="minorHAnsi" w:hAnsiTheme="minorHAnsi"/>
                <w:bCs/>
                <w:iCs/>
                <w:lang w:val="es-CO"/>
              </w:rPr>
              <w:t>,</w:t>
            </w:r>
            <w:r w:rsidR="00CB6C79" w:rsidRPr="0039031E">
              <w:rPr>
                <w:rFonts w:asciiTheme="minorHAnsi" w:hAnsiTheme="minorHAnsi"/>
                <w:bCs/>
                <w:iCs/>
                <w:lang w:val="es-CO"/>
              </w:rPr>
              <w:t xml:space="preserve"> para el futuro”, </w:t>
            </w:r>
            <w:r w:rsidR="004C7967">
              <w:rPr>
                <w:rFonts w:asciiTheme="minorHAnsi" w:hAnsiTheme="minorHAnsi"/>
                <w:bCs/>
                <w:iCs/>
                <w:lang w:val="es-CO"/>
              </w:rPr>
              <w:t>convocado por ACOFI</w:t>
            </w:r>
            <w:r w:rsidR="002D587F">
              <w:rPr>
                <w:rFonts w:asciiTheme="minorHAnsi" w:hAnsiTheme="minorHAnsi"/>
                <w:bCs/>
                <w:iCs/>
                <w:lang w:val="es-CO"/>
              </w:rPr>
              <w:t>,</w:t>
            </w:r>
            <w:r w:rsidR="004C7967">
              <w:rPr>
                <w:rFonts w:asciiTheme="minorHAnsi" w:hAnsiTheme="minorHAnsi"/>
                <w:bCs/>
                <w:iCs/>
                <w:lang w:val="es-CO"/>
              </w:rPr>
              <w:t xml:space="preserve"> </w:t>
            </w:r>
            <w:r w:rsidR="00D934E4">
              <w:rPr>
                <w:rFonts w:asciiTheme="minorHAnsi" w:hAnsiTheme="minorHAnsi"/>
                <w:bCs/>
                <w:iCs/>
                <w:lang w:val="es-CO"/>
              </w:rPr>
              <w:t>a celebrarse entre el 15 y el 18 de septiembre próximo</w:t>
            </w:r>
            <w:r w:rsidR="00A77969">
              <w:rPr>
                <w:rFonts w:asciiTheme="minorHAnsi" w:hAnsiTheme="minorHAnsi"/>
                <w:bCs/>
                <w:iCs/>
                <w:lang w:val="es-CO"/>
              </w:rPr>
              <w:t xml:space="preserve"> en el Centro de Convenciones de Cartagena</w:t>
            </w:r>
            <w:r w:rsidR="00D934E4">
              <w:rPr>
                <w:rFonts w:asciiTheme="minorHAnsi" w:hAnsiTheme="minorHAnsi"/>
                <w:bCs/>
                <w:iCs/>
                <w:lang w:val="es-CO"/>
              </w:rPr>
              <w:t xml:space="preserve">. </w:t>
            </w:r>
          </w:p>
          <w:p w:rsidR="0099527F" w:rsidRPr="0039031E" w:rsidRDefault="0099527F" w:rsidP="00CB6C79">
            <w:pPr>
              <w:autoSpaceDE w:val="0"/>
              <w:autoSpaceDN w:val="0"/>
              <w:adjustRightInd w:val="0"/>
              <w:spacing w:after="0"/>
              <w:jc w:val="both"/>
              <w:rPr>
                <w:rFonts w:asciiTheme="minorHAnsi" w:hAnsiTheme="minorHAnsi"/>
                <w:bCs/>
                <w:iCs/>
                <w:lang w:val="es-CO"/>
              </w:rPr>
            </w:pPr>
          </w:p>
          <w:p w:rsidR="006253E9" w:rsidRDefault="006253E9" w:rsidP="00CB6C79">
            <w:pPr>
              <w:autoSpaceDE w:val="0"/>
              <w:autoSpaceDN w:val="0"/>
              <w:adjustRightInd w:val="0"/>
              <w:spacing w:after="0"/>
              <w:jc w:val="both"/>
              <w:rPr>
                <w:rFonts w:asciiTheme="minorHAnsi" w:hAnsiTheme="minorHAnsi"/>
                <w:bCs/>
                <w:iCs/>
                <w:lang w:val="es-CO"/>
              </w:rPr>
            </w:pPr>
            <w:r>
              <w:rPr>
                <w:rFonts w:asciiTheme="minorHAnsi" w:hAnsiTheme="minorHAnsi"/>
                <w:bCs/>
                <w:iCs/>
                <w:lang w:val="es-CO"/>
              </w:rPr>
              <w:t xml:space="preserve">Los objetivos trazados por </w:t>
            </w:r>
            <w:r w:rsidR="00D934E4">
              <w:rPr>
                <w:rFonts w:asciiTheme="minorHAnsi" w:hAnsiTheme="minorHAnsi"/>
                <w:bCs/>
                <w:iCs/>
                <w:lang w:val="es-CO"/>
              </w:rPr>
              <w:t xml:space="preserve">la Asociación </w:t>
            </w:r>
            <w:r>
              <w:rPr>
                <w:rFonts w:asciiTheme="minorHAnsi" w:hAnsiTheme="minorHAnsi"/>
                <w:bCs/>
                <w:iCs/>
                <w:lang w:val="es-CO"/>
              </w:rPr>
              <w:t xml:space="preserve">en el marco del Encuentro buscan mostrar un panorama real de la formación en ingeniería, allí se analizará la influencia de la calidad en los procesos de formación de los ingenieros, se debatirá </w:t>
            </w:r>
            <w:r w:rsidR="002D587F">
              <w:rPr>
                <w:rFonts w:asciiTheme="minorHAnsi" w:hAnsiTheme="minorHAnsi"/>
                <w:bCs/>
                <w:iCs/>
                <w:lang w:val="es-CO"/>
              </w:rPr>
              <w:t xml:space="preserve">sobre </w:t>
            </w:r>
            <w:r>
              <w:rPr>
                <w:rFonts w:asciiTheme="minorHAnsi" w:hAnsiTheme="minorHAnsi"/>
                <w:bCs/>
                <w:iCs/>
                <w:lang w:val="es-CO"/>
              </w:rPr>
              <w:t>la evaluación como una estrategia de calidad, se estudiará el impacto que tienen los constantes cambios en los modelos de enseñanza</w:t>
            </w:r>
            <w:r w:rsidRPr="006253E9">
              <w:rPr>
                <w:rFonts w:asciiTheme="minorHAnsi" w:hAnsiTheme="minorHAnsi"/>
                <w:bCs/>
                <w:iCs/>
                <w:lang w:val="es-CO"/>
              </w:rPr>
              <w:t>-aprendizaje y se r</w:t>
            </w:r>
            <w:r>
              <w:rPr>
                <w:rFonts w:asciiTheme="minorHAnsi" w:hAnsiTheme="minorHAnsi"/>
                <w:bCs/>
                <w:iCs/>
                <w:lang w:val="es-CO"/>
              </w:rPr>
              <w:t xml:space="preserve">eflexionará acerca de la incorporación de la internacionalización al quehacer de las facultades. </w:t>
            </w:r>
          </w:p>
          <w:p w:rsidR="00840732" w:rsidRDefault="00840732" w:rsidP="00CB6C79">
            <w:pPr>
              <w:autoSpaceDE w:val="0"/>
              <w:autoSpaceDN w:val="0"/>
              <w:adjustRightInd w:val="0"/>
              <w:spacing w:after="0"/>
              <w:jc w:val="both"/>
              <w:rPr>
                <w:rFonts w:asciiTheme="minorHAnsi" w:hAnsiTheme="minorHAnsi"/>
                <w:bCs/>
                <w:iCs/>
                <w:lang w:val="es-CO"/>
              </w:rPr>
            </w:pPr>
          </w:p>
          <w:p w:rsidR="00AB58AA" w:rsidRDefault="006253E9" w:rsidP="00CB6C79">
            <w:pPr>
              <w:autoSpaceDE w:val="0"/>
              <w:autoSpaceDN w:val="0"/>
              <w:adjustRightInd w:val="0"/>
              <w:spacing w:after="0"/>
              <w:jc w:val="both"/>
              <w:rPr>
                <w:rFonts w:asciiTheme="minorHAnsi" w:hAnsiTheme="minorHAnsi"/>
                <w:bCs/>
                <w:iCs/>
                <w:lang w:val="es-CO"/>
              </w:rPr>
            </w:pPr>
            <w:r>
              <w:rPr>
                <w:rFonts w:asciiTheme="minorHAnsi" w:hAnsiTheme="minorHAnsi"/>
                <w:bCs/>
                <w:iCs/>
                <w:lang w:val="es-CO"/>
              </w:rPr>
              <w:t>Para que estos objeti</w:t>
            </w:r>
            <w:r w:rsidR="0087498B">
              <w:rPr>
                <w:rFonts w:asciiTheme="minorHAnsi" w:hAnsiTheme="minorHAnsi"/>
                <w:bCs/>
                <w:iCs/>
                <w:lang w:val="es-CO"/>
              </w:rPr>
              <w:t xml:space="preserve">vos se cumplan ACOFI trae una nómina de importantes conferencistas, </w:t>
            </w:r>
            <w:r w:rsidR="00840732">
              <w:rPr>
                <w:rFonts w:asciiTheme="minorHAnsi" w:hAnsiTheme="minorHAnsi"/>
                <w:bCs/>
                <w:iCs/>
                <w:lang w:val="es-CO"/>
              </w:rPr>
              <w:t xml:space="preserve"> </w:t>
            </w:r>
            <w:r>
              <w:rPr>
                <w:rFonts w:asciiTheme="minorHAnsi" w:hAnsiTheme="minorHAnsi"/>
                <w:bCs/>
                <w:iCs/>
                <w:lang w:val="es-CO"/>
              </w:rPr>
              <w:t>personas que</w:t>
            </w:r>
            <w:r w:rsidR="00840732">
              <w:rPr>
                <w:rFonts w:asciiTheme="minorHAnsi" w:hAnsiTheme="minorHAnsi"/>
                <w:bCs/>
                <w:iCs/>
                <w:lang w:val="es-CO"/>
              </w:rPr>
              <w:t xml:space="preserve"> están directamente involucradas con las temáticas y que por su experiencia profesional aportarán elementos enriquecedores para el debate. </w:t>
            </w:r>
            <w:r>
              <w:rPr>
                <w:rFonts w:asciiTheme="minorHAnsi" w:hAnsiTheme="minorHAnsi"/>
                <w:bCs/>
                <w:iCs/>
                <w:lang w:val="es-CO"/>
              </w:rPr>
              <w:t xml:space="preserve"> </w:t>
            </w:r>
          </w:p>
          <w:p w:rsidR="00AB58AA" w:rsidRDefault="00AB58AA" w:rsidP="00CB6C79">
            <w:pPr>
              <w:autoSpaceDE w:val="0"/>
              <w:autoSpaceDN w:val="0"/>
              <w:adjustRightInd w:val="0"/>
              <w:spacing w:after="0"/>
              <w:jc w:val="both"/>
              <w:rPr>
                <w:rFonts w:asciiTheme="minorHAnsi" w:hAnsiTheme="minorHAnsi"/>
                <w:bCs/>
                <w:iCs/>
                <w:lang w:val="es-CO"/>
              </w:rPr>
            </w:pPr>
          </w:p>
          <w:p w:rsidR="006253E9" w:rsidRPr="00AB58AA" w:rsidRDefault="00840732" w:rsidP="00CB6C79">
            <w:pPr>
              <w:autoSpaceDE w:val="0"/>
              <w:autoSpaceDN w:val="0"/>
              <w:adjustRightInd w:val="0"/>
              <w:spacing w:after="0"/>
              <w:jc w:val="both"/>
              <w:rPr>
                <w:rFonts w:asciiTheme="minorHAnsi" w:hAnsiTheme="minorHAnsi"/>
                <w:bCs/>
                <w:iCs/>
                <w:lang w:val="es-CO"/>
              </w:rPr>
            </w:pPr>
            <w:r>
              <w:rPr>
                <w:rFonts w:asciiTheme="minorHAnsi" w:hAnsiTheme="minorHAnsi"/>
                <w:bCs/>
                <w:iCs/>
                <w:lang w:val="es-CO"/>
              </w:rPr>
              <w:t>Adriana Ocampo Senior de la compañía Boeing</w:t>
            </w:r>
            <w:r w:rsidR="0087498B">
              <w:rPr>
                <w:rFonts w:asciiTheme="minorHAnsi" w:hAnsiTheme="minorHAnsi"/>
                <w:bCs/>
                <w:iCs/>
                <w:lang w:val="es-CO"/>
              </w:rPr>
              <w:t xml:space="preserve"> estará</w:t>
            </w:r>
            <w:r>
              <w:rPr>
                <w:rFonts w:asciiTheme="minorHAnsi" w:hAnsiTheme="minorHAnsi"/>
                <w:bCs/>
                <w:iCs/>
                <w:lang w:val="es-CO"/>
              </w:rPr>
              <w:t xml:space="preserve"> para tratar </w:t>
            </w:r>
            <w:r w:rsidR="00AB58AA">
              <w:rPr>
                <w:rFonts w:asciiTheme="minorHAnsi" w:hAnsiTheme="minorHAnsi"/>
                <w:bCs/>
                <w:iCs/>
                <w:lang w:val="es-CO"/>
              </w:rPr>
              <w:t>los aspectos claves de</w:t>
            </w:r>
            <w:r>
              <w:rPr>
                <w:rFonts w:asciiTheme="minorHAnsi" w:hAnsiTheme="minorHAnsi"/>
                <w:bCs/>
                <w:iCs/>
                <w:lang w:val="es-CO"/>
              </w:rPr>
              <w:t xml:space="preserve"> la enseñanza de la ingenier</w:t>
            </w:r>
            <w:r w:rsidRPr="00840732">
              <w:rPr>
                <w:rFonts w:asciiTheme="minorHAnsi" w:hAnsiTheme="minorHAnsi"/>
                <w:bCs/>
                <w:iCs/>
                <w:lang w:val="es-CO"/>
              </w:rPr>
              <w:t xml:space="preserve">ía para el </w:t>
            </w:r>
            <w:r>
              <w:rPr>
                <w:rFonts w:asciiTheme="minorHAnsi" w:hAnsiTheme="minorHAnsi"/>
                <w:bCs/>
                <w:iCs/>
                <w:lang w:val="es-CO"/>
              </w:rPr>
              <w:t>futuro</w:t>
            </w:r>
            <w:r w:rsidR="0087498B">
              <w:rPr>
                <w:rFonts w:asciiTheme="minorHAnsi" w:hAnsiTheme="minorHAnsi"/>
                <w:bCs/>
                <w:iCs/>
                <w:lang w:val="es-CO"/>
              </w:rPr>
              <w:t>;</w:t>
            </w:r>
            <w:r w:rsidRPr="00840732">
              <w:rPr>
                <w:rFonts w:asciiTheme="minorHAnsi" w:hAnsiTheme="minorHAnsi"/>
                <w:bCs/>
                <w:iCs/>
                <w:lang w:val="es-CO"/>
              </w:rPr>
              <w:t xml:space="preserve"> el </w:t>
            </w:r>
            <w:r>
              <w:rPr>
                <w:rFonts w:asciiTheme="minorHAnsi" w:hAnsiTheme="minorHAnsi"/>
                <w:bCs/>
                <w:iCs/>
                <w:lang w:val="es-CO"/>
              </w:rPr>
              <w:t xml:space="preserve">profesor James </w:t>
            </w:r>
            <w:proofErr w:type="spellStart"/>
            <w:r>
              <w:rPr>
                <w:rFonts w:asciiTheme="minorHAnsi" w:hAnsiTheme="minorHAnsi"/>
                <w:bCs/>
                <w:iCs/>
                <w:lang w:val="es-CO"/>
              </w:rPr>
              <w:t>Pellegrino</w:t>
            </w:r>
            <w:proofErr w:type="spellEnd"/>
            <w:r>
              <w:rPr>
                <w:rFonts w:asciiTheme="minorHAnsi" w:hAnsiTheme="minorHAnsi"/>
                <w:bCs/>
                <w:iCs/>
                <w:lang w:val="es-CO"/>
              </w:rPr>
              <w:t xml:space="preserve"> </w:t>
            </w:r>
            <w:r w:rsidR="00AB58AA">
              <w:rPr>
                <w:rFonts w:asciiTheme="minorHAnsi" w:hAnsiTheme="minorHAnsi"/>
                <w:bCs/>
                <w:iCs/>
                <w:lang w:val="es-CO"/>
              </w:rPr>
              <w:t>experto en temas de aprendizaje complejo y entornos educativos nos mostrará los avances en materia de evaluación</w:t>
            </w:r>
            <w:r w:rsidR="0087498B">
              <w:rPr>
                <w:rFonts w:asciiTheme="minorHAnsi" w:hAnsiTheme="minorHAnsi"/>
                <w:bCs/>
                <w:iCs/>
                <w:lang w:val="es-CO"/>
              </w:rPr>
              <w:t>;</w:t>
            </w:r>
            <w:r w:rsidR="00AB58AA">
              <w:rPr>
                <w:rFonts w:asciiTheme="minorHAnsi" w:hAnsiTheme="minorHAnsi"/>
                <w:bCs/>
                <w:iCs/>
                <w:lang w:val="es-CO"/>
              </w:rPr>
              <w:t xml:space="preserve"> el profesor Francisco Javier Pérez de la Universidad Complutense de Madrid nos hablará sobre la relación universidad empresa en las facultades de ingeniería</w:t>
            </w:r>
            <w:r w:rsidR="0087498B">
              <w:rPr>
                <w:rFonts w:asciiTheme="minorHAnsi" w:hAnsiTheme="minorHAnsi"/>
                <w:bCs/>
                <w:iCs/>
                <w:lang w:val="es-CO"/>
              </w:rPr>
              <w:t>;</w:t>
            </w:r>
            <w:r w:rsidR="00AB58AA">
              <w:rPr>
                <w:rFonts w:asciiTheme="minorHAnsi" w:hAnsiTheme="minorHAnsi"/>
                <w:bCs/>
                <w:iCs/>
                <w:lang w:val="es-CO"/>
              </w:rPr>
              <w:t xml:space="preserve"> el profesor </w:t>
            </w:r>
            <w:proofErr w:type="spellStart"/>
            <w:r w:rsidR="00AB58AA">
              <w:rPr>
                <w:rFonts w:asciiTheme="minorHAnsi" w:hAnsiTheme="minorHAnsi"/>
                <w:bCs/>
                <w:iCs/>
                <w:lang w:val="es-CO"/>
              </w:rPr>
              <w:t>Iring</w:t>
            </w:r>
            <w:proofErr w:type="spellEnd"/>
            <w:r w:rsidR="00AB58AA">
              <w:rPr>
                <w:rFonts w:asciiTheme="minorHAnsi" w:hAnsiTheme="minorHAnsi"/>
                <w:bCs/>
                <w:iCs/>
                <w:lang w:val="es-CO"/>
              </w:rPr>
              <w:t xml:space="preserve"> </w:t>
            </w:r>
            <w:proofErr w:type="spellStart"/>
            <w:r w:rsidR="00AB58AA">
              <w:rPr>
                <w:rFonts w:asciiTheme="minorHAnsi" w:hAnsiTheme="minorHAnsi"/>
                <w:bCs/>
                <w:iCs/>
                <w:lang w:val="es-CO"/>
              </w:rPr>
              <w:t>Waser</w:t>
            </w:r>
            <w:proofErr w:type="spellEnd"/>
            <w:r w:rsidR="00AB58AA">
              <w:rPr>
                <w:rFonts w:asciiTheme="minorHAnsi" w:hAnsiTheme="minorHAnsi"/>
                <w:bCs/>
                <w:iCs/>
                <w:lang w:val="es-CO"/>
              </w:rPr>
              <w:t xml:space="preserve"> ex</w:t>
            </w:r>
            <w:r w:rsidR="007B72E0">
              <w:rPr>
                <w:rFonts w:asciiTheme="minorHAnsi" w:hAnsiTheme="minorHAnsi"/>
                <w:bCs/>
                <w:iCs/>
                <w:lang w:val="es-CO"/>
              </w:rPr>
              <w:t>perto en temas de acreditación presentará</w:t>
            </w:r>
            <w:r w:rsidR="00AB58AA">
              <w:rPr>
                <w:rFonts w:asciiTheme="minorHAnsi" w:hAnsiTheme="minorHAnsi"/>
                <w:bCs/>
                <w:iCs/>
                <w:lang w:val="es-CO"/>
              </w:rPr>
              <w:t xml:space="preserve"> el panorama de la garantía </w:t>
            </w:r>
            <w:r w:rsidR="0087498B">
              <w:rPr>
                <w:rFonts w:asciiTheme="minorHAnsi" w:hAnsiTheme="minorHAnsi"/>
                <w:bCs/>
                <w:iCs/>
                <w:lang w:val="es-CO"/>
              </w:rPr>
              <w:t>de la calidad y la acreditación;</w:t>
            </w:r>
            <w:r w:rsidR="00AB58AA">
              <w:rPr>
                <w:rFonts w:asciiTheme="minorHAnsi" w:hAnsiTheme="minorHAnsi"/>
                <w:bCs/>
                <w:iCs/>
                <w:lang w:val="es-CO"/>
              </w:rPr>
              <w:t xml:space="preserve"> el profesor Carlos Cuartas nos hablará de la importancia del humanismo en la ingeniería</w:t>
            </w:r>
            <w:r w:rsidR="0087498B">
              <w:rPr>
                <w:rFonts w:asciiTheme="minorHAnsi" w:hAnsiTheme="minorHAnsi"/>
                <w:bCs/>
                <w:iCs/>
                <w:lang w:val="es-CO"/>
              </w:rPr>
              <w:t>;</w:t>
            </w:r>
            <w:r w:rsidR="00AB58AA">
              <w:rPr>
                <w:rFonts w:asciiTheme="minorHAnsi" w:hAnsiTheme="minorHAnsi"/>
                <w:bCs/>
                <w:iCs/>
                <w:lang w:val="es-CO"/>
              </w:rPr>
              <w:t xml:space="preserve"> la directora del ICFES Ximena Dueñas y la Viceministra de Educaci</w:t>
            </w:r>
            <w:r w:rsidR="00AB58AA" w:rsidRPr="00AB58AA">
              <w:rPr>
                <w:rFonts w:asciiTheme="minorHAnsi" w:hAnsiTheme="minorHAnsi"/>
                <w:bCs/>
                <w:iCs/>
                <w:lang w:val="es-CO"/>
              </w:rPr>
              <w:t>ón Superior Natalia Ar</w:t>
            </w:r>
            <w:r w:rsidR="00AB58AA">
              <w:rPr>
                <w:rFonts w:asciiTheme="minorHAnsi" w:hAnsiTheme="minorHAnsi"/>
                <w:bCs/>
                <w:iCs/>
                <w:lang w:val="es-CO"/>
              </w:rPr>
              <w:t>iza</w:t>
            </w:r>
            <w:r w:rsidR="0087498B">
              <w:rPr>
                <w:rFonts w:asciiTheme="minorHAnsi" w:hAnsiTheme="minorHAnsi"/>
                <w:bCs/>
                <w:iCs/>
                <w:lang w:val="es-CO"/>
              </w:rPr>
              <w:t>,</w:t>
            </w:r>
            <w:r w:rsidR="00AB58AA">
              <w:rPr>
                <w:rFonts w:asciiTheme="minorHAnsi" w:hAnsiTheme="minorHAnsi"/>
                <w:bCs/>
                <w:iCs/>
                <w:lang w:val="es-CO"/>
              </w:rPr>
              <w:t xml:space="preserve"> serán las encargadas de la conferencia inaugural que tendrá elementos de gran importancia dada su amplia experiencia en el tema en nuestro país.</w:t>
            </w:r>
          </w:p>
          <w:p w:rsidR="006253E9" w:rsidRDefault="006253E9"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330665" w:rsidRDefault="00330665" w:rsidP="00CB6C79">
            <w:pPr>
              <w:autoSpaceDE w:val="0"/>
              <w:autoSpaceDN w:val="0"/>
              <w:adjustRightInd w:val="0"/>
              <w:spacing w:after="0"/>
              <w:jc w:val="both"/>
              <w:rPr>
                <w:rFonts w:asciiTheme="minorHAnsi" w:hAnsiTheme="minorHAnsi"/>
                <w:bCs/>
                <w:iCs/>
                <w:lang w:val="es-CO"/>
              </w:rPr>
            </w:pPr>
          </w:p>
          <w:p w:rsidR="00E0796B" w:rsidRDefault="00E0796B" w:rsidP="00CB6C79">
            <w:pPr>
              <w:autoSpaceDE w:val="0"/>
              <w:autoSpaceDN w:val="0"/>
              <w:adjustRightInd w:val="0"/>
              <w:spacing w:after="0"/>
              <w:jc w:val="both"/>
              <w:rPr>
                <w:rFonts w:asciiTheme="minorHAnsi" w:hAnsiTheme="minorHAnsi"/>
                <w:bCs/>
                <w:iCs/>
                <w:lang w:val="es-CO"/>
              </w:rPr>
            </w:pPr>
          </w:p>
          <w:p w:rsidR="00E0796B" w:rsidRDefault="00E0796B" w:rsidP="00CB6C79">
            <w:pPr>
              <w:autoSpaceDE w:val="0"/>
              <w:autoSpaceDN w:val="0"/>
              <w:adjustRightInd w:val="0"/>
              <w:spacing w:after="0"/>
              <w:jc w:val="both"/>
              <w:rPr>
                <w:rFonts w:asciiTheme="minorHAnsi" w:hAnsiTheme="minorHAnsi"/>
                <w:bCs/>
                <w:iCs/>
                <w:lang w:val="es-CO"/>
              </w:rPr>
            </w:pPr>
          </w:p>
          <w:p w:rsidR="00995D38" w:rsidRPr="0039031E" w:rsidRDefault="00995D38" w:rsidP="00CB6C79">
            <w:pPr>
              <w:autoSpaceDE w:val="0"/>
              <w:autoSpaceDN w:val="0"/>
              <w:adjustRightInd w:val="0"/>
              <w:spacing w:after="0"/>
              <w:jc w:val="both"/>
              <w:rPr>
                <w:rFonts w:asciiTheme="minorHAnsi" w:hAnsiTheme="minorHAnsi"/>
                <w:bCs/>
                <w:iCs/>
                <w:lang w:val="es-CO"/>
              </w:rPr>
            </w:pPr>
            <w:r w:rsidRPr="0039031E">
              <w:rPr>
                <w:rFonts w:asciiTheme="minorHAnsi" w:hAnsiTheme="minorHAnsi"/>
                <w:bCs/>
                <w:iCs/>
                <w:lang w:val="es-CO"/>
              </w:rPr>
              <w:t>“</w:t>
            </w:r>
            <w:r w:rsidR="00A31A69">
              <w:rPr>
                <w:rFonts w:asciiTheme="minorHAnsi" w:hAnsiTheme="minorHAnsi"/>
                <w:bCs/>
                <w:iCs/>
                <w:lang w:val="es-CO"/>
              </w:rPr>
              <w:t>Estamos seguros que el Encuentro Internacional de Educación en Ingeniería E.I.E.I. de este año marcará una nueva dinámica para nuestros miembros institucionales ya que con la experiencia de quienes nos acompañan como conferencistas, tendremos la posibilidad de discutir y construir nuevas perspectivas en lo que a la calidad en la formación en ingeniería hace referencia”, comentó el Director Ejecutivo de ACOFI</w:t>
            </w:r>
            <w:r w:rsidRPr="0039031E">
              <w:rPr>
                <w:rFonts w:asciiTheme="minorHAnsi" w:hAnsiTheme="minorHAnsi"/>
                <w:bCs/>
                <w:iCs/>
                <w:lang w:val="es-CO"/>
              </w:rPr>
              <w:t xml:space="preserve"> ingeniero Luis Alberto González Araujo</w:t>
            </w:r>
            <w:r w:rsidR="00A31A69">
              <w:rPr>
                <w:rFonts w:asciiTheme="minorHAnsi" w:hAnsiTheme="minorHAnsi"/>
                <w:bCs/>
                <w:iCs/>
                <w:lang w:val="es-CO"/>
              </w:rPr>
              <w:t>.</w:t>
            </w:r>
          </w:p>
          <w:p w:rsidR="00995D38" w:rsidRPr="0039031E" w:rsidRDefault="00995D38" w:rsidP="00CB6C79">
            <w:pPr>
              <w:autoSpaceDE w:val="0"/>
              <w:autoSpaceDN w:val="0"/>
              <w:adjustRightInd w:val="0"/>
              <w:spacing w:after="0"/>
              <w:jc w:val="both"/>
              <w:rPr>
                <w:rFonts w:asciiTheme="minorHAnsi" w:hAnsiTheme="minorHAnsi"/>
                <w:bCs/>
                <w:iCs/>
                <w:lang w:val="es-CO"/>
              </w:rPr>
            </w:pPr>
          </w:p>
          <w:p w:rsidR="00DC5F08" w:rsidRDefault="00A31A69" w:rsidP="00CB6C79">
            <w:pPr>
              <w:autoSpaceDE w:val="0"/>
              <w:autoSpaceDN w:val="0"/>
              <w:adjustRightInd w:val="0"/>
              <w:spacing w:after="0"/>
              <w:jc w:val="both"/>
              <w:rPr>
                <w:rFonts w:asciiTheme="minorHAnsi" w:hAnsiTheme="minorHAnsi"/>
                <w:bCs/>
                <w:iCs/>
                <w:lang w:val="es-CO"/>
              </w:rPr>
            </w:pPr>
            <w:r>
              <w:rPr>
                <w:rFonts w:asciiTheme="minorHAnsi" w:hAnsiTheme="minorHAnsi"/>
                <w:bCs/>
                <w:iCs/>
                <w:lang w:val="es-CO"/>
              </w:rPr>
              <w:t xml:space="preserve">Una </w:t>
            </w:r>
            <w:r w:rsidR="00DC5F08">
              <w:rPr>
                <w:rFonts w:asciiTheme="minorHAnsi" w:hAnsiTheme="minorHAnsi"/>
                <w:bCs/>
                <w:iCs/>
                <w:lang w:val="es-CO"/>
              </w:rPr>
              <w:t>formación de calidad e</w:t>
            </w:r>
            <w:r>
              <w:rPr>
                <w:rFonts w:asciiTheme="minorHAnsi" w:hAnsiTheme="minorHAnsi"/>
                <w:bCs/>
                <w:iCs/>
                <w:lang w:val="es-CO"/>
              </w:rPr>
              <w:t xml:space="preserve">n ingeniería </w:t>
            </w:r>
            <w:r w:rsidR="00DC5F08">
              <w:rPr>
                <w:rFonts w:asciiTheme="minorHAnsi" w:hAnsiTheme="minorHAnsi"/>
                <w:bCs/>
                <w:iCs/>
                <w:lang w:val="es-CO"/>
              </w:rPr>
              <w:t xml:space="preserve">es la puerta de entrada para desarrollar grandes cambios </w:t>
            </w:r>
            <w:r w:rsidR="00AB124E">
              <w:rPr>
                <w:rFonts w:asciiTheme="minorHAnsi" w:hAnsiTheme="minorHAnsi"/>
                <w:bCs/>
                <w:iCs/>
                <w:lang w:val="es-CO"/>
              </w:rPr>
              <w:t xml:space="preserve">en nuestro </w:t>
            </w:r>
            <w:bookmarkStart w:id="0" w:name="_GoBack"/>
            <w:bookmarkEnd w:id="0"/>
            <w:r w:rsidR="00DC5F08">
              <w:rPr>
                <w:rFonts w:asciiTheme="minorHAnsi" w:hAnsiTheme="minorHAnsi"/>
                <w:bCs/>
                <w:iCs/>
                <w:lang w:val="es-CO"/>
              </w:rPr>
              <w:t>país.</w:t>
            </w:r>
          </w:p>
          <w:p w:rsidR="004E25E7" w:rsidRPr="0039031E" w:rsidRDefault="004E25E7" w:rsidP="00CB6C79">
            <w:pPr>
              <w:autoSpaceDE w:val="0"/>
              <w:autoSpaceDN w:val="0"/>
              <w:adjustRightInd w:val="0"/>
              <w:spacing w:after="0"/>
              <w:jc w:val="both"/>
              <w:rPr>
                <w:rFonts w:asciiTheme="minorHAnsi" w:hAnsiTheme="minorHAnsi"/>
                <w:bCs/>
                <w:iCs/>
                <w:lang w:val="es-CO"/>
              </w:rPr>
            </w:pPr>
          </w:p>
          <w:p w:rsidR="00F863E9" w:rsidRPr="004E25E7" w:rsidRDefault="004D585C" w:rsidP="004E25E7">
            <w:pPr>
              <w:autoSpaceDE w:val="0"/>
              <w:autoSpaceDN w:val="0"/>
              <w:adjustRightInd w:val="0"/>
              <w:spacing w:after="0"/>
              <w:jc w:val="both"/>
              <w:rPr>
                <w:rFonts w:asciiTheme="minorHAnsi" w:hAnsiTheme="minorHAnsi"/>
                <w:bCs/>
                <w:i/>
                <w:iCs/>
                <w:sz w:val="21"/>
                <w:szCs w:val="21"/>
                <w:lang w:val="es-CO"/>
              </w:rPr>
            </w:pPr>
            <w:r w:rsidRPr="004E25E7">
              <w:rPr>
                <w:rFonts w:asciiTheme="minorHAnsi" w:hAnsiTheme="minorHAnsi"/>
                <w:bCs/>
                <w:i/>
                <w:iCs/>
                <w:sz w:val="21"/>
                <w:szCs w:val="21"/>
                <w:lang w:val="es-CO"/>
              </w:rPr>
              <w:t xml:space="preserve">Si desea mayor información con gusto estaremos atentos. </w:t>
            </w:r>
            <w:proofErr w:type="spellStart"/>
            <w:r w:rsidRPr="004E25E7">
              <w:rPr>
                <w:rFonts w:asciiTheme="minorHAnsi" w:hAnsiTheme="minorHAnsi"/>
                <w:bCs/>
                <w:i/>
                <w:iCs/>
                <w:sz w:val="21"/>
                <w:szCs w:val="21"/>
                <w:lang w:val="es-CO"/>
              </w:rPr>
              <w:t>Alix</w:t>
            </w:r>
            <w:proofErr w:type="spellEnd"/>
            <w:r w:rsidRPr="004E25E7">
              <w:rPr>
                <w:rFonts w:asciiTheme="minorHAnsi" w:hAnsiTheme="minorHAnsi"/>
                <w:bCs/>
                <w:i/>
                <w:iCs/>
                <w:sz w:val="21"/>
                <w:szCs w:val="21"/>
                <w:lang w:val="es-CO"/>
              </w:rPr>
              <w:t xml:space="preserve"> Rubiela Beltrán P. Comunicaciones ACOFI</w:t>
            </w:r>
            <w:r w:rsidR="004E25E7" w:rsidRPr="004E25E7">
              <w:rPr>
                <w:rFonts w:asciiTheme="minorHAnsi" w:hAnsiTheme="minorHAnsi"/>
                <w:bCs/>
                <w:i/>
                <w:iCs/>
                <w:sz w:val="21"/>
                <w:szCs w:val="21"/>
                <w:lang w:val="es-CO"/>
              </w:rPr>
              <w:t>,</w:t>
            </w:r>
            <w:r w:rsidRPr="004E25E7">
              <w:rPr>
                <w:rFonts w:asciiTheme="minorHAnsi" w:hAnsiTheme="minorHAnsi"/>
                <w:bCs/>
                <w:i/>
                <w:iCs/>
                <w:sz w:val="21"/>
                <w:szCs w:val="21"/>
                <w:lang w:val="es-CO"/>
              </w:rPr>
              <w:t xml:space="preserve"> celular 318 3083225</w:t>
            </w:r>
            <w:r w:rsidR="004E25E7" w:rsidRPr="004E25E7">
              <w:rPr>
                <w:rFonts w:asciiTheme="minorHAnsi" w:hAnsiTheme="minorHAnsi"/>
                <w:bCs/>
                <w:i/>
                <w:iCs/>
                <w:sz w:val="21"/>
                <w:szCs w:val="21"/>
                <w:lang w:val="es-CO"/>
              </w:rPr>
              <w:t>,</w:t>
            </w:r>
            <w:r w:rsidRPr="004E25E7">
              <w:rPr>
                <w:rFonts w:asciiTheme="minorHAnsi" w:hAnsiTheme="minorHAnsi"/>
                <w:bCs/>
                <w:i/>
                <w:iCs/>
                <w:sz w:val="21"/>
                <w:szCs w:val="21"/>
                <w:lang w:val="es-CO"/>
              </w:rPr>
              <w:t xml:space="preserve"> </w:t>
            </w:r>
            <w:r w:rsidR="004E25E7" w:rsidRPr="004E25E7">
              <w:rPr>
                <w:rFonts w:asciiTheme="minorHAnsi" w:hAnsiTheme="minorHAnsi"/>
                <w:bCs/>
                <w:i/>
                <w:iCs/>
                <w:sz w:val="21"/>
                <w:szCs w:val="21"/>
                <w:lang w:val="es-CO"/>
              </w:rPr>
              <w:t>correo electrónico:</w:t>
            </w:r>
            <w:r w:rsidRPr="004E25E7">
              <w:rPr>
                <w:rFonts w:asciiTheme="minorHAnsi" w:hAnsiTheme="minorHAnsi"/>
                <w:bCs/>
                <w:i/>
                <w:iCs/>
                <w:sz w:val="21"/>
                <w:szCs w:val="21"/>
                <w:lang w:val="es-CO"/>
              </w:rPr>
              <w:t xml:space="preserve"> prensa@acofi.edu.co</w:t>
            </w:r>
          </w:p>
          <w:p w:rsidR="00650CA2" w:rsidRPr="0039031E" w:rsidRDefault="00650CA2" w:rsidP="00767493">
            <w:pPr>
              <w:spacing w:after="0"/>
              <w:rPr>
                <w:rFonts w:asciiTheme="minorHAnsi" w:hAnsiTheme="minorHAnsi"/>
                <w:b/>
                <w:lang w:val="es-CO"/>
              </w:rPr>
            </w:pPr>
          </w:p>
        </w:tc>
      </w:tr>
      <w:tr w:rsidR="006413F8" w:rsidRPr="0039031E" w:rsidTr="005A26EF">
        <w:trPr>
          <w:jc w:val="center"/>
        </w:trPr>
        <w:tc>
          <w:tcPr>
            <w:tcW w:w="10206" w:type="dxa"/>
            <w:shd w:val="clear" w:color="auto" w:fill="auto"/>
            <w:vAlign w:val="center"/>
          </w:tcPr>
          <w:p w:rsidR="006413F8" w:rsidRPr="0039031E" w:rsidRDefault="006413F8" w:rsidP="00767493">
            <w:pPr>
              <w:spacing w:after="0"/>
              <w:jc w:val="center"/>
              <w:rPr>
                <w:rFonts w:asciiTheme="minorHAnsi" w:hAnsiTheme="minorHAnsi"/>
                <w:sz w:val="16"/>
                <w:szCs w:val="16"/>
                <w:lang w:val="es-CO"/>
              </w:rPr>
            </w:pPr>
            <w:r w:rsidRPr="0039031E">
              <w:rPr>
                <w:rFonts w:asciiTheme="minorHAnsi" w:hAnsiTheme="minorHAnsi"/>
                <w:noProof/>
                <w:sz w:val="16"/>
                <w:szCs w:val="16"/>
                <w:lang w:val="es-CO" w:eastAsia="es-CO"/>
              </w:rPr>
              <w:lastRenderedPageBreak/>
              <w:drawing>
                <wp:inline distT="0" distB="0" distL="0" distR="0">
                  <wp:extent cx="6343650" cy="752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jpg"/>
                          <pic:cNvPicPr/>
                        </pic:nvPicPr>
                        <pic:blipFill>
                          <a:blip r:embed="rId8">
                            <a:extLst>
                              <a:ext uri="{28A0092B-C50C-407E-A947-70E740481C1C}">
                                <a14:useLocalDpi xmlns:a14="http://schemas.microsoft.com/office/drawing/2010/main" val="0"/>
                              </a:ext>
                            </a:extLst>
                          </a:blip>
                          <a:stretch>
                            <a:fillRect/>
                          </a:stretch>
                        </pic:blipFill>
                        <pic:spPr>
                          <a:xfrm>
                            <a:off x="0" y="0"/>
                            <a:ext cx="6343650" cy="752475"/>
                          </a:xfrm>
                          <a:prstGeom prst="rect">
                            <a:avLst/>
                          </a:prstGeom>
                        </pic:spPr>
                      </pic:pic>
                    </a:graphicData>
                  </a:graphic>
                </wp:inline>
              </w:drawing>
            </w:r>
          </w:p>
        </w:tc>
      </w:tr>
    </w:tbl>
    <w:p w:rsidR="007D264D" w:rsidRPr="0039031E" w:rsidRDefault="007D264D" w:rsidP="004D585C">
      <w:pPr>
        <w:spacing w:after="0"/>
        <w:rPr>
          <w:rFonts w:asciiTheme="minorHAnsi" w:hAnsiTheme="minorHAnsi"/>
          <w:sz w:val="22"/>
          <w:szCs w:val="22"/>
          <w:lang w:val="es-CO"/>
        </w:rPr>
      </w:pPr>
    </w:p>
    <w:sectPr w:rsidR="007D264D" w:rsidRPr="0039031E" w:rsidSect="00E70DDD">
      <w:headerReference w:type="default" r:id="rId9"/>
      <w:footerReference w:type="default" r:id="rId10"/>
      <w:pgSz w:w="12242" w:h="15842" w:code="1"/>
      <w:pgMar w:top="567" w:right="1418" w:bottom="567" w:left="1559"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92" w:rsidRDefault="003B3692">
      <w:pPr>
        <w:spacing w:after="0"/>
      </w:pPr>
      <w:r>
        <w:separator/>
      </w:r>
    </w:p>
  </w:endnote>
  <w:endnote w:type="continuationSeparator" w:id="0">
    <w:p w:rsidR="003B3692" w:rsidRDefault="003B36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4D" w:rsidRDefault="007D264D" w:rsidP="007D264D">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92" w:rsidRDefault="003B3692">
      <w:pPr>
        <w:spacing w:after="0"/>
      </w:pPr>
      <w:r>
        <w:separator/>
      </w:r>
    </w:p>
  </w:footnote>
  <w:footnote w:type="continuationSeparator" w:id="0">
    <w:p w:rsidR="003B3692" w:rsidRDefault="003B36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B3" w:rsidRDefault="00CD70B3" w:rsidP="007D264D">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A71F9"/>
    <w:multiLevelType w:val="multilevel"/>
    <w:tmpl w:val="7DD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92"/>
    <w:rsid w:val="000530F7"/>
    <w:rsid w:val="000902C8"/>
    <w:rsid w:val="000C5137"/>
    <w:rsid w:val="00161765"/>
    <w:rsid w:val="001666C5"/>
    <w:rsid w:val="00194E8B"/>
    <w:rsid w:val="001A6ECC"/>
    <w:rsid w:val="001B4F2C"/>
    <w:rsid w:val="001E5A3F"/>
    <w:rsid w:val="001F7B6E"/>
    <w:rsid w:val="00210FBF"/>
    <w:rsid w:val="0026371F"/>
    <w:rsid w:val="002D587F"/>
    <w:rsid w:val="002D58EC"/>
    <w:rsid w:val="00314237"/>
    <w:rsid w:val="00316569"/>
    <w:rsid w:val="00330665"/>
    <w:rsid w:val="0039031E"/>
    <w:rsid w:val="003B3692"/>
    <w:rsid w:val="003D6BDE"/>
    <w:rsid w:val="004215EC"/>
    <w:rsid w:val="004C7967"/>
    <w:rsid w:val="004D585C"/>
    <w:rsid w:val="004E25E7"/>
    <w:rsid w:val="004E3A82"/>
    <w:rsid w:val="00515A36"/>
    <w:rsid w:val="00525F43"/>
    <w:rsid w:val="00543FBF"/>
    <w:rsid w:val="005561F9"/>
    <w:rsid w:val="005621B2"/>
    <w:rsid w:val="00591DF0"/>
    <w:rsid w:val="006253E9"/>
    <w:rsid w:val="006413F8"/>
    <w:rsid w:val="00650CA2"/>
    <w:rsid w:val="006D5530"/>
    <w:rsid w:val="00742E2B"/>
    <w:rsid w:val="00767493"/>
    <w:rsid w:val="007B72E0"/>
    <w:rsid w:val="007D264D"/>
    <w:rsid w:val="00840732"/>
    <w:rsid w:val="0087498B"/>
    <w:rsid w:val="00923DBA"/>
    <w:rsid w:val="009270AD"/>
    <w:rsid w:val="0099527F"/>
    <w:rsid w:val="00995D38"/>
    <w:rsid w:val="00A31A69"/>
    <w:rsid w:val="00A40946"/>
    <w:rsid w:val="00A73ABE"/>
    <w:rsid w:val="00A77969"/>
    <w:rsid w:val="00AB124E"/>
    <w:rsid w:val="00AB58AA"/>
    <w:rsid w:val="00AC5A15"/>
    <w:rsid w:val="00B17A86"/>
    <w:rsid w:val="00B31722"/>
    <w:rsid w:val="00BB1B78"/>
    <w:rsid w:val="00BE06C3"/>
    <w:rsid w:val="00CB6C79"/>
    <w:rsid w:val="00CD70B3"/>
    <w:rsid w:val="00D1344C"/>
    <w:rsid w:val="00D32992"/>
    <w:rsid w:val="00D9097F"/>
    <w:rsid w:val="00D934E4"/>
    <w:rsid w:val="00DC5F08"/>
    <w:rsid w:val="00E074DC"/>
    <w:rsid w:val="00E0796B"/>
    <w:rsid w:val="00E5045E"/>
    <w:rsid w:val="00E70DDD"/>
    <w:rsid w:val="00E80D28"/>
    <w:rsid w:val="00F863E9"/>
    <w:rsid w:val="00FC6E2C"/>
    <w:rsid w:val="00FD0083"/>
    <w:rsid w:val="00FF7CB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6F5B76-C4E7-4C77-854B-684CDF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9B"/>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992"/>
    <w:pPr>
      <w:tabs>
        <w:tab w:val="center" w:pos="4252"/>
        <w:tab w:val="right" w:pos="8504"/>
      </w:tabs>
      <w:spacing w:after="0"/>
    </w:pPr>
  </w:style>
  <w:style w:type="character" w:customStyle="1" w:styleId="EncabezadoCar">
    <w:name w:val="Encabezado Car"/>
    <w:basedOn w:val="Fuentedeprrafopredeter"/>
    <w:link w:val="Encabezado"/>
    <w:uiPriority w:val="99"/>
    <w:rsid w:val="00D32992"/>
  </w:style>
  <w:style w:type="paragraph" w:styleId="Piedepgina">
    <w:name w:val="footer"/>
    <w:basedOn w:val="Normal"/>
    <w:link w:val="PiedepginaCar"/>
    <w:uiPriority w:val="99"/>
    <w:unhideWhenUsed/>
    <w:rsid w:val="00D32992"/>
    <w:pPr>
      <w:tabs>
        <w:tab w:val="center" w:pos="4252"/>
        <w:tab w:val="right" w:pos="8504"/>
      </w:tabs>
      <w:spacing w:after="0"/>
    </w:pPr>
  </w:style>
  <w:style w:type="character" w:customStyle="1" w:styleId="PiedepginaCar">
    <w:name w:val="Pie de página Car"/>
    <w:basedOn w:val="Fuentedeprrafopredeter"/>
    <w:link w:val="Piedepgina"/>
    <w:uiPriority w:val="99"/>
    <w:rsid w:val="00D32992"/>
  </w:style>
  <w:style w:type="table" w:styleId="Tablaconcuadrcula">
    <w:name w:val="Table Grid"/>
    <w:basedOn w:val="Tablanormal"/>
    <w:uiPriority w:val="59"/>
    <w:rsid w:val="0065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50CA2"/>
    <w:rPr>
      <w:color w:val="0000FF"/>
      <w:u w:val="single"/>
    </w:rPr>
  </w:style>
  <w:style w:type="paragraph" w:styleId="Textodeglobo">
    <w:name w:val="Balloon Text"/>
    <w:basedOn w:val="Normal"/>
    <w:link w:val="TextodegloboCar"/>
    <w:uiPriority w:val="99"/>
    <w:semiHidden/>
    <w:unhideWhenUsed/>
    <w:rsid w:val="00E70DD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DDD"/>
    <w:rPr>
      <w:rFonts w:ascii="Tahoma" w:hAnsi="Tahoma" w:cs="Tahoma"/>
      <w:sz w:val="16"/>
      <w:szCs w:val="16"/>
      <w:lang w:val="es-ES_tradnl" w:eastAsia="en-US"/>
    </w:rPr>
  </w:style>
  <w:style w:type="paragraph" w:styleId="Textoindependiente2">
    <w:name w:val="Body Text 2"/>
    <w:basedOn w:val="Normal"/>
    <w:link w:val="Textoindependiente2Car"/>
    <w:rsid w:val="00F863E9"/>
    <w:pPr>
      <w:spacing w:after="0"/>
      <w:jc w:val="right"/>
    </w:pPr>
    <w:rPr>
      <w:rFonts w:ascii="Book Antiqua" w:eastAsiaTheme="minorHAnsi" w:hAnsi="Book Antiqua" w:cstheme="minorBidi"/>
      <w:b/>
      <w:bCs/>
      <w:sz w:val="32"/>
      <w:szCs w:val="22"/>
      <w:lang w:val="es-CO" w:eastAsia="es-CO"/>
    </w:rPr>
  </w:style>
  <w:style w:type="character" w:customStyle="1" w:styleId="Textoindependiente2Car">
    <w:name w:val="Texto independiente 2 Car"/>
    <w:basedOn w:val="Fuentedeprrafopredeter"/>
    <w:link w:val="Textoindependiente2"/>
    <w:rsid w:val="00F863E9"/>
    <w:rPr>
      <w:rFonts w:ascii="Book Antiqua" w:eastAsiaTheme="minorHAnsi" w:hAnsi="Book Antiqua" w:cstheme="minorBidi"/>
      <w:b/>
      <w:bCs/>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7768">
      <w:bodyDiv w:val="1"/>
      <w:marLeft w:val="0"/>
      <w:marRight w:val="0"/>
      <w:marTop w:val="0"/>
      <w:marBottom w:val="0"/>
      <w:divBdr>
        <w:top w:val="none" w:sz="0" w:space="0" w:color="auto"/>
        <w:left w:val="none" w:sz="0" w:space="0" w:color="auto"/>
        <w:bottom w:val="none" w:sz="0" w:space="0" w:color="auto"/>
        <w:right w:val="none" w:sz="0" w:space="0" w:color="auto"/>
      </w:divBdr>
    </w:div>
    <w:div w:id="21253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ACOFI</Company>
  <LinksUpToDate>false</LinksUpToDate>
  <CharactersWithSpaces>3003</CharactersWithSpaces>
  <SharedDoc>false</SharedDoc>
  <HLinks>
    <vt:vector size="6" baseType="variant">
      <vt:variant>
        <vt:i4>3997790</vt:i4>
      </vt:variant>
      <vt:variant>
        <vt:i4>0</vt:i4>
      </vt:variant>
      <vt:variant>
        <vt:i4>0</vt:i4>
      </vt:variant>
      <vt:variant>
        <vt:i4>5</vt:i4>
      </vt:variant>
      <vt:variant>
        <vt:lpwstr>mailto:weef2013@acofi.edu.co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Opciones Graficas</dc:creator>
  <cp:lastModifiedBy>Nicolas</cp:lastModifiedBy>
  <cp:revision>15</cp:revision>
  <dcterms:created xsi:type="dcterms:W3CDTF">2015-08-24T20:11:00Z</dcterms:created>
  <dcterms:modified xsi:type="dcterms:W3CDTF">2015-08-25T19:07:00Z</dcterms:modified>
</cp:coreProperties>
</file>